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>
          <w:b/>
          <w:bCs/>
        </w:rPr>
        <w:t>ZADEVA:</w:t>
      </w:r>
      <w:r>
        <w:rPr/>
        <w:t xml:space="preserve"> Predlog za spremembo zakonodaje na področju konoplje, za odpravo diskriminacije uporabnikov konoplje z nizko vsebnostjo THC v Sloveniji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  <w:t>Zaradi naraščajoče uporabe konoplje z nizko vsebnostjo THC (CBD, CBG, ipd. konoplje) v medicinske, terapevtske in rekreativne namene ter v prehranskih dopolnilih, kozmetiki in industriji je potrebna sprememba zakonodaje, ki bi odpravila diskriminacijo uporabnikov CBD in drugih vrste konoplje z nizko vsebnostjo THC.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Obstoječa zakonodaja, ki jo ureja ministrstvo za kmetijstvo, dovoljuje gojenje določenih sort konoplje, za prehranske in industrijske namene, kjer vsebnost THC ne presega 0,3%. Omenjeni izdelki se lahko nato legalno prodajajo tako v fizičnih trgovinah, kot spletnih prodajalnih v kolikor se ne oglašujejo kot zdravila. Težava nastane, ko fizična oseba opravi nakup CBD konoplje z nizko vsebnostjo THC pri izbranem prodajalcu. V tem trenutku po zakonu o prometu s prepovedanimi drogami  (ZPPPD), namreč poseduje prepovedano drogo. V primeru ugotovljenega suma kršitve omenjene zakonodaje je lahko podvržena kazenski obravnavi s strani policije. V ZPPPD namreč ni določena mejna vsebnost THC, kjer bi bilo posedovanje konoplje še dovoljeno. V uredbi o razvrstitvi prepovedanih drog je v skupini 2 pod zap. Št. 112 namreč prepovedana rastlina konoplja v obliki ekstraktov, rastline ali smole ne glede na vsebnost THC (slika 1).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drawing>
          <wp:inline distT="0" distB="0" distL="0" distR="0">
            <wp:extent cx="5731510" cy="785495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Slika 1: Slovenska uredba o razvrstitvi konoplje na seznam prepovedanih drog (vir: </w:t>
      </w:r>
      <w:hyperlink r:id="rId3">
        <w:r>
          <w:rPr>
            <w:rStyle w:val="Hyperlink"/>
            <w:i/>
            <w:iCs/>
            <w:sz w:val="20"/>
            <w:szCs w:val="20"/>
          </w:rPr>
          <w:t>https://pisrs.si/pregledPredpisa?id=URED7970</w:t>
        </w:r>
      </w:hyperlink>
      <w:r>
        <w:rPr>
          <w:i/>
          <w:iCs/>
          <w:sz w:val="20"/>
          <w:szCs w:val="20"/>
        </w:rPr>
        <w:t>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Zaradi neskladja med dvema zakonodajama, kjer se na eni strani pravnim subjektom omogoča trgovina s konopljnimi izdelki z nizko vsebnostjo THC, na drugi strani pa se fizičnim osebam prepoveduje posedovanje teh istih izdelkov, prihaja do diskriminacije. </w:t>
      </w:r>
    </w:p>
    <w:p>
      <w:pPr>
        <w:pStyle w:val="Normal"/>
        <w:jc w:val="both"/>
        <w:rPr/>
      </w:pPr>
      <w:r>
        <w:rPr/>
        <w:t xml:space="preserve">Kupec legalno kupljenih CBD izdelkov z nizko vsebnostjo THC, ob morebitnem zasegu s strani policije, je lahko namreč ob kupnino izdelka, izdelek sam, doleti pa ga še denarna kazen za prekršek posedovanje prepovedane droge.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Zaradi omenjenega neskladja predlagamo, da se v uredbo o ra</w:t>
      </w:r>
      <w:r>
        <w:rPr/>
        <w:t>z</w:t>
      </w:r>
      <w:r>
        <w:rPr/>
        <w:t>vrstitvi prepovedanih drog v drugi skupini pod zaporedno številko 112, doda opomba o izvzetju konoplje z vsebnostjo THC manjše od 0,3% v obliki ekstraktov, rastline ali smole. Omenjen predlog izhaja iz hrvaške zakonodaje, ki ureja promet s prepovedanimi drogami (slika 2).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drawing>
          <wp:inline distT="0" distB="0" distL="0" distR="0">
            <wp:extent cx="4282440" cy="1148080"/>
            <wp:effectExtent l="0" t="0" r="0" b="0"/>
            <wp:docPr id="2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44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Slika 2: Hrvaška uredba o razvrstitvi konoplje na seznam prepovedanih drog (vir: </w:t>
      </w:r>
      <w:hyperlink r:id="rId5">
        <w:r>
          <w:rPr>
            <w:rStyle w:val="Hyperlink"/>
            <w:i/>
            <w:iCs/>
            <w:sz w:val="20"/>
            <w:szCs w:val="20"/>
          </w:rPr>
          <w:t>https://www.zakon.hr/cms.htm?id=56029</w:t>
        </w:r>
      </w:hyperlink>
      <w:r>
        <w:rPr>
          <w:i/>
          <w:iCs/>
          <w:sz w:val="20"/>
          <w:szCs w:val="20"/>
        </w:rPr>
        <w:t>)</w:t>
      </w:r>
    </w:p>
    <w:p>
      <w:pPr>
        <w:pStyle w:val="Normal"/>
        <w:jc w:val="both"/>
        <w:rPr/>
      </w:pPr>
      <w:r>
        <w:rPr/>
        <w:t>Pobuda za omenjen predlog izhaja iz konkretnega primera uporabnice, ki je preko spletne strani kupila CBG konopljo (</w:t>
      </w:r>
      <w:hyperlink r:id="rId6">
        <w:r>
          <w:rPr>
            <w:rStyle w:val="Hyperlink"/>
          </w:rPr>
          <w:t>https://www.morningweed.si/en/product/belin-3g/</w:t>
        </w:r>
      </w:hyperlink>
      <w:r>
        <w:rPr/>
        <w:t>), bila obravnava s strani policije zaradi posedovanja in tudi prejela odločbo o storjenem prekršku z najvišjo možno globo 208,65 eur in 90 eur za postopkovne stroške.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Ob privolitvi uporabnice, dodajamo komunikacijo med njo in članico Zveze, ter posebej v dveh prilogah: obvestilo kršiteljici in odločbo o prekršku. Zaradi zaščite osebnih podatkov, so le-ti zabrisani.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drawing>
          <wp:inline distT="0" distB="0" distL="0" distR="0">
            <wp:extent cx="5731510" cy="1535430"/>
            <wp:effectExtent l="0" t="0" r="0" b="0"/>
            <wp:docPr id="3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/>
      </w:pPr>
      <w:r>
        <w:rPr/>
        <w:drawing>
          <wp:inline distT="0" distB="0" distL="0" distR="0">
            <wp:extent cx="5731510" cy="1166495"/>
            <wp:effectExtent l="0" t="0" r="0" b="0"/>
            <wp:docPr id="4" name="Pictur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6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Ker v Sloveniji ni mogoče dostopati, do drugih primerov, ki so bili obravnavani, kot prekrški, je bil dodatno narejen krajši pregled sodne prakse na Vrhovnem sodišču (ki s svojimi sodbami ustvarja enotno sodno prakso, ki naj bi jo nižja sodišča upoštevala), dosledno zastopa stališče (ki je pravnoformalno ustrezno), da je konoplja prepovedana, ne glede na vsebnost THC.</w:t>
      </w:r>
    </w:p>
    <w:p>
      <w:pPr>
        <w:pStyle w:val="Normal"/>
        <w:jc w:val="both"/>
        <w:rPr/>
      </w:pPr>
      <w:r>
        <w:rPr/>
      </w:r>
    </w:p>
    <w:p>
      <w:pPr>
        <w:pStyle w:val="Normal"/>
        <w:rPr>
          <w:rFonts w:ascii="Arial" w:hAnsi="Arial" w:cs="Arial"/>
          <w:color w:val="222222"/>
        </w:rPr>
      </w:pPr>
      <w:r>
        <w:rPr>
          <w:rFonts w:cs="Arial" w:ascii="Arial" w:hAnsi="Arial"/>
          <w:color w:val="222222"/>
        </w:rPr>
        <w:t>Nekaj primerov:</w:t>
      </w:r>
    </w:p>
    <w:p>
      <w:pPr>
        <w:pStyle w:val="Normal"/>
        <w:rPr>
          <w:rFonts w:ascii="Arial" w:hAnsi="Arial" w:cs="Arial"/>
          <w:color w:val="222222"/>
        </w:rPr>
      </w:pPr>
      <w:r>
        <w:rPr>
          <w:rFonts w:cs="Arial" w:ascii="Arial" w:hAnsi="Arial"/>
          <w:color w:val="222222"/>
        </w:rPr>
        <w:t>2021:</w:t>
      </w:r>
      <w:r>
        <w:rPr>
          <w:rStyle w:val="Apple-converted-space"/>
          <w:rFonts w:cs="Arial" w:ascii="Arial" w:hAnsi="Arial"/>
          <w:color w:val="222222"/>
        </w:rPr>
        <w:t> </w:t>
      </w:r>
      <w:hyperlink r:id="rId9" w:tgtFrame="_blank">
        <w:r>
          <w:rPr>
            <w:rStyle w:val="Hyperlink"/>
            <w:rFonts w:cs="Arial" w:ascii="Arial" w:hAnsi="Arial"/>
            <w:color w:val="1155CC"/>
          </w:rPr>
          <w:t>https://www.sodnapraksa.si/?q=konoplja&amp;database[SOVS]=SOVS&amp;_submit=i%C5%A1%C4%8Di&amp;order=date&amp;direction=desc&amp;rowsPerPage=20&amp;page=0&amp;id=2015081111446049</w:t>
        </w:r>
      </w:hyperlink>
    </w:p>
    <w:p>
      <w:pPr>
        <w:pStyle w:val="Normal"/>
        <w:rPr>
          <w:rFonts w:ascii="Arial" w:hAnsi="Arial" w:cs="Arial"/>
          <w:color w:val="222222"/>
        </w:rPr>
      </w:pPr>
      <w:r>
        <w:rPr>
          <w:rFonts w:cs="Arial" w:ascii="Arial" w:hAnsi="Arial"/>
          <w:color w:val="222222"/>
        </w:rPr>
        <w:t>2019:</w:t>
      </w:r>
      <w:r>
        <w:rPr>
          <w:rStyle w:val="Apple-converted-space"/>
          <w:rFonts w:cs="Arial" w:ascii="Arial" w:hAnsi="Arial"/>
          <w:color w:val="222222"/>
        </w:rPr>
        <w:t> </w:t>
      </w:r>
      <w:hyperlink r:id="rId10" w:tgtFrame="_blank">
        <w:r>
          <w:rPr>
            <w:rStyle w:val="Hyperlink"/>
            <w:rFonts w:cs="Arial" w:ascii="Arial" w:hAnsi="Arial"/>
            <w:color w:val="1155CC"/>
          </w:rPr>
          <w:t>https://www.sodnapraksa.si/?q=konoplja&amp;database[SOVS]=SOVS&amp;_submit=i%C5%A1%C4%8Di&amp;order=date&amp;direction=desc&amp;rowsPerPage=20&amp;page=0&amp;id=2015081111452256</w:t>
        </w:r>
      </w:hyperlink>
    </w:p>
    <w:p>
      <w:pPr>
        <w:pStyle w:val="Normal"/>
        <w:rPr>
          <w:rFonts w:ascii="Arial" w:hAnsi="Arial" w:cs="Arial"/>
          <w:color w:val="222222"/>
        </w:rPr>
      </w:pPr>
      <w:r>
        <w:rPr>
          <w:rFonts w:cs="Arial" w:ascii="Arial" w:hAnsi="Arial"/>
          <w:color w:val="222222"/>
        </w:rPr>
        <w:t>2008:</w:t>
      </w:r>
      <w:r>
        <w:rPr>
          <w:rStyle w:val="Apple-converted-space"/>
          <w:rFonts w:cs="Arial" w:ascii="Arial" w:hAnsi="Arial"/>
          <w:color w:val="222222"/>
        </w:rPr>
        <w:t> </w:t>
      </w:r>
      <w:hyperlink r:id="rId11" w:tgtFrame="_blank">
        <w:r>
          <w:rPr>
            <w:rStyle w:val="Hyperlink"/>
            <w:rFonts w:cs="Arial" w:ascii="Arial" w:hAnsi="Arial"/>
            <w:color w:val="1155CC"/>
          </w:rPr>
          <w:t>https://www.sodnapraksa.si/?q=konoplja&amp;database[SOVS]=SOVS&amp;database[IESP]=IESP&amp;_submit=i%C5%A1%C4%8Di&amp;rowsPerPage=20&amp;page=0&amp;id=22577</w:t>
        </w:r>
      </w:hyperlink>
    </w:p>
    <w:p>
      <w:pPr>
        <w:pStyle w:val="Normal"/>
        <w:rPr>
          <w:rFonts w:ascii="Arial" w:hAnsi="Arial" w:cs="Arial"/>
          <w:color w:val="222222"/>
        </w:rPr>
      </w:pPr>
      <w:r>
        <w:rPr>
          <w:rFonts w:cs="Arial" w:ascii="Arial" w:hAnsi="Arial"/>
          <w:color w:val="222222"/>
        </w:rPr>
        <w:t>2003:</w:t>
      </w:r>
      <w:r>
        <w:rPr>
          <w:rStyle w:val="Apple-converted-space"/>
          <w:rFonts w:cs="Arial" w:ascii="Arial" w:hAnsi="Arial"/>
          <w:color w:val="222222"/>
        </w:rPr>
        <w:t> </w:t>
      </w:r>
      <w:hyperlink r:id="rId12" w:tgtFrame="_blank">
        <w:r>
          <w:rPr>
            <w:rStyle w:val="Hyperlink"/>
            <w:rFonts w:cs="Arial" w:ascii="Arial" w:hAnsi="Arial"/>
            <w:color w:val="1155CC"/>
          </w:rPr>
          <w:t>https://www.sodnapraksa.si/?q=konoplja&amp;database[SOVS]=SOVS&amp;database[IESP]=IESP&amp;_submit=i%C5%A1%C4%8Di&amp;rowsPerPage=20&amp;page=0&amp;id=24492</w:t>
        </w:r>
      </w:hyperlink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Marko Verdenik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sl-SI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sl-SI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e314c9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314c9"/>
    <w:rPr>
      <w:color w:val="605E5C"/>
      <w:shd w:fill="E1DFDD" w:val="clear"/>
    </w:rPr>
  </w:style>
  <w:style w:type="character" w:styleId="Apple-converted-space" w:customStyle="1">
    <w:name w:val="apple-converted-space"/>
    <w:basedOn w:val="DefaultParagraphFont"/>
    <w:qFormat/>
    <w:rsid w:val="00f235a8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avadnatabel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pisrs.si/pregledPredpisa?id=URED7970" TargetMode="External"/><Relationship Id="rId4" Type="http://schemas.openxmlformats.org/officeDocument/2006/relationships/image" Target="media/image2.png"/><Relationship Id="rId5" Type="http://schemas.openxmlformats.org/officeDocument/2006/relationships/hyperlink" Target="https://www.zakon.hr/cms.htm?id=56029" TargetMode="External"/><Relationship Id="rId6" Type="http://schemas.openxmlformats.org/officeDocument/2006/relationships/hyperlink" Target="https://www.morningweed.si/en/product/belin-3g/" TargetMode="External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www.sodnapraksa.si/?q=konoplja&amp;database%5BSOVS%5D=SOVS&amp;_submit=i&#353;&#269;i&amp;order=date&amp;direction=desc&amp;rowsPerPage=20&amp;page=0&amp;id=2015081111446049" TargetMode="External"/><Relationship Id="rId10" Type="http://schemas.openxmlformats.org/officeDocument/2006/relationships/hyperlink" Target="https://www.sodnapraksa.si/?q=konoplja&amp;database%5BSOVS%5D=SOVS&amp;_submit=i&#353;&#269;i&amp;order=date&amp;direction=desc&amp;rowsPerPage=20&amp;page=0&amp;id=2015081111452256" TargetMode="External"/><Relationship Id="rId11" Type="http://schemas.openxmlformats.org/officeDocument/2006/relationships/hyperlink" Target="https://www.sodnapraksa.si/?q=konoplja&amp;database%5BSOVS%5D=SOVS&amp;database%5BIESP%5D=IESP&amp;_submit=i&#353;&#269;i&amp;rowsPerPage=20&amp;page=0&amp;id=22577" TargetMode="External"/><Relationship Id="rId12" Type="http://schemas.openxmlformats.org/officeDocument/2006/relationships/hyperlink" Target="https://www.sodnapraksa.si/?q=konoplja&amp;database%5BSOVS%5D=SOVS&amp;database%5BIESP%5D=IESP&amp;_submit=i&#353;&#269;i&amp;rowsPerPage=20&amp;page=0&amp;id=24492" TargetMode="Externa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Application>LibreOffice/7.6.0.3$Windows_X86_64 LibreOffice_project/69edd8b8ebc41d00b4de3915dc82f8f0fc3b6265</Application>
  <AppVersion>15.0000</AppVersion>
  <Pages>3</Pages>
  <Words>486</Words>
  <Characters>3481</Characters>
  <CharactersWithSpaces>3953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2024-11-21T12:22:00Z</dcterms:created>
  <dc:creator>Marko Verdenik</dc:creator>
  <dc:description/>
  <dc:language>en-GB</dc:language>
  <cp:lastModifiedBy/>
  <dcterms:modified xsi:type="dcterms:W3CDTF">2024-11-29T12:12:23Z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